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54D2" w14:textId="4F8B6357" w:rsidR="00832E97" w:rsidRPr="006A7F3D" w:rsidRDefault="003F7CE9" w:rsidP="00077A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E39DA" w:rsidRPr="006A7F3D">
        <w:rPr>
          <w:rFonts w:ascii="Arial" w:hAnsi="Arial" w:cs="Arial"/>
          <w:bCs/>
          <w:spacing w:val="-3"/>
          <w:sz w:val="22"/>
          <w:szCs w:val="22"/>
        </w:rPr>
        <w:t xml:space="preserve">Police </w:t>
      </w:r>
      <w:r w:rsidR="00A66239" w:rsidRPr="006A7F3D">
        <w:rPr>
          <w:rFonts w:ascii="Arial" w:hAnsi="Arial" w:cs="Arial"/>
          <w:bCs/>
          <w:spacing w:val="-3"/>
          <w:sz w:val="22"/>
          <w:szCs w:val="22"/>
        </w:rPr>
        <w:t>Service Administration and Other Legislation</w:t>
      </w:r>
      <w:r w:rsidR="008E39DA" w:rsidRPr="006A7F3D">
        <w:rPr>
          <w:rFonts w:ascii="Arial" w:hAnsi="Arial" w:cs="Arial"/>
          <w:sz w:val="22"/>
          <w:szCs w:val="22"/>
        </w:rPr>
        <w:t xml:space="preserve"> Amendment Bill 2021 (the Bill) </w:t>
      </w:r>
      <w:r w:rsidR="00A66239" w:rsidRPr="006A7F3D">
        <w:rPr>
          <w:rFonts w:ascii="Arial" w:hAnsi="Arial" w:cs="Arial"/>
          <w:sz w:val="22"/>
          <w:szCs w:val="22"/>
        </w:rPr>
        <w:t>modernis</w:t>
      </w:r>
      <w:r w:rsidR="00412868" w:rsidRPr="006A7F3D">
        <w:rPr>
          <w:rFonts w:ascii="Arial" w:hAnsi="Arial" w:cs="Arial"/>
          <w:sz w:val="22"/>
          <w:szCs w:val="22"/>
        </w:rPr>
        <w:t>es</w:t>
      </w:r>
      <w:r w:rsidR="00A66239" w:rsidRPr="006A7F3D">
        <w:rPr>
          <w:rFonts w:ascii="Arial" w:hAnsi="Arial" w:cs="Arial"/>
          <w:sz w:val="22"/>
          <w:szCs w:val="22"/>
        </w:rPr>
        <w:t xml:space="preserve"> the legislative framework </w:t>
      </w:r>
      <w:r w:rsidR="00251718" w:rsidRPr="006A7F3D">
        <w:rPr>
          <w:rFonts w:ascii="Arial" w:hAnsi="Arial" w:cs="Arial"/>
          <w:sz w:val="22"/>
          <w:szCs w:val="22"/>
        </w:rPr>
        <w:t>govern</w:t>
      </w:r>
      <w:r w:rsidR="00412868" w:rsidRPr="006A7F3D">
        <w:rPr>
          <w:rFonts w:ascii="Arial" w:hAnsi="Arial" w:cs="Arial"/>
          <w:sz w:val="22"/>
          <w:szCs w:val="22"/>
        </w:rPr>
        <w:t>ing</w:t>
      </w:r>
      <w:r w:rsidR="00A66239" w:rsidRPr="006A7F3D">
        <w:rPr>
          <w:rFonts w:ascii="Arial" w:hAnsi="Arial" w:cs="Arial"/>
          <w:sz w:val="22"/>
          <w:szCs w:val="22"/>
        </w:rPr>
        <w:t xml:space="preserve"> Protective Services and </w:t>
      </w:r>
      <w:r w:rsidR="008E39DA" w:rsidRPr="006A7F3D">
        <w:rPr>
          <w:rFonts w:ascii="Arial" w:hAnsi="Arial" w:cs="Arial"/>
          <w:sz w:val="22"/>
          <w:szCs w:val="22"/>
        </w:rPr>
        <w:t>amend</w:t>
      </w:r>
      <w:r w:rsidR="00412868" w:rsidRPr="006A7F3D">
        <w:rPr>
          <w:rFonts w:ascii="Arial" w:hAnsi="Arial" w:cs="Arial"/>
          <w:sz w:val="22"/>
          <w:szCs w:val="22"/>
        </w:rPr>
        <w:t>s</w:t>
      </w:r>
      <w:r w:rsidR="00A66239" w:rsidRPr="006A7F3D">
        <w:rPr>
          <w:rFonts w:ascii="Arial" w:hAnsi="Arial" w:cs="Arial"/>
          <w:sz w:val="22"/>
          <w:szCs w:val="22"/>
        </w:rPr>
        <w:t xml:space="preserve"> </w:t>
      </w:r>
      <w:r w:rsidR="00832E97" w:rsidRPr="006A7F3D">
        <w:rPr>
          <w:rFonts w:ascii="Arial" w:hAnsi="Arial" w:cs="Arial"/>
          <w:sz w:val="22"/>
          <w:szCs w:val="22"/>
        </w:rPr>
        <w:t xml:space="preserve">the identification requirements for police officers acting as public officials under the </w:t>
      </w:r>
      <w:r w:rsidR="00832E97" w:rsidRPr="006A7F3D">
        <w:rPr>
          <w:rFonts w:ascii="Arial" w:hAnsi="Arial" w:cs="Arial"/>
          <w:i/>
          <w:iCs/>
          <w:sz w:val="22"/>
          <w:szCs w:val="22"/>
        </w:rPr>
        <w:t>Nature Conservation Act 1992</w:t>
      </w:r>
      <w:r w:rsidR="00832E97" w:rsidRPr="006A7F3D">
        <w:rPr>
          <w:rFonts w:ascii="Arial" w:hAnsi="Arial" w:cs="Arial"/>
          <w:sz w:val="22"/>
          <w:szCs w:val="22"/>
        </w:rPr>
        <w:t xml:space="preserve">, the </w:t>
      </w:r>
      <w:r w:rsidR="00832E97" w:rsidRPr="006A7F3D">
        <w:rPr>
          <w:rFonts w:ascii="Arial" w:hAnsi="Arial" w:cs="Arial"/>
          <w:i/>
          <w:iCs/>
          <w:sz w:val="22"/>
          <w:szCs w:val="22"/>
        </w:rPr>
        <w:t>Forestry Act 1959</w:t>
      </w:r>
      <w:r w:rsidR="00832E97" w:rsidRPr="006A7F3D">
        <w:rPr>
          <w:rFonts w:ascii="Arial" w:hAnsi="Arial" w:cs="Arial"/>
          <w:sz w:val="22"/>
          <w:szCs w:val="22"/>
        </w:rPr>
        <w:t xml:space="preserve">, the </w:t>
      </w:r>
      <w:r w:rsidR="00832E97" w:rsidRPr="006A7F3D">
        <w:rPr>
          <w:rFonts w:ascii="Arial" w:hAnsi="Arial" w:cs="Arial"/>
          <w:i/>
          <w:iCs/>
          <w:sz w:val="22"/>
          <w:szCs w:val="22"/>
        </w:rPr>
        <w:t>Recreation Areas Management Act 2006</w:t>
      </w:r>
      <w:r w:rsidR="00832E97" w:rsidRPr="006A7F3D">
        <w:rPr>
          <w:rFonts w:ascii="Arial" w:hAnsi="Arial" w:cs="Arial"/>
          <w:sz w:val="22"/>
          <w:szCs w:val="22"/>
        </w:rPr>
        <w:t xml:space="preserve"> and the </w:t>
      </w:r>
      <w:r w:rsidR="00832E97" w:rsidRPr="006A7F3D">
        <w:rPr>
          <w:rFonts w:ascii="Arial" w:hAnsi="Arial" w:cs="Arial"/>
          <w:i/>
          <w:iCs/>
          <w:sz w:val="22"/>
          <w:szCs w:val="22"/>
        </w:rPr>
        <w:t xml:space="preserve">Marine Parks Act 2004 </w:t>
      </w:r>
      <w:r w:rsidR="00832E97" w:rsidRPr="006A7F3D">
        <w:rPr>
          <w:rFonts w:ascii="Arial" w:hAnsi="Arial" w:cs="Arial"/>
          <w:sz w:val="22"/>
          <w:szCs w:val="22"/>
        </w:rPr>
        <w:t>(Queensland Parks and Wildlife Service Legislation)</w:t>
      </w:r>
      <w:r w:rsidR="00E9005A" w:rsidRPr="006A7F3D">
        <w:rPr>
          <w:rFonts w:ascii="Arial" w:hAnsi="Arial" w:cs="Arial"/>
          <w:sz w:val="22"/>
          <w:szCs w:val="22"/>
        </w:rPr>
        <w:t>.</w:t>
      </w:r>
    </w:p>
    <w:p w14:paraId="76CB67AE" w14:textId="40185716" w:rsidR="00832E97" w:rsidRPr="006A7F3D" w:rsidRDefault="00832E97" w:rsidP="00077A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7F3D">
        <w:rPr>
          <w:rFonts w:ascii="Arial" w:hAnsi="Arial" w:cs="Arial"/>
          <w:bCs/>
          <w:spacing w:val="-3"/>
          <w:sz w:val="22"/>
          <w:szCs w:val="22"/>
        </w:rPr>
        <w:t>Protective Services provid</w:t>
      </w:r>
      <w:r w:rsidR="00412868" w:rsidRPr="006A7F3D">
        <w:rPr>
          <w:rFonts w:ascii="Arial" w:hAnsi="Arial" w:cs="Arial"/>
          <w:bCs/>
          <w:spacing w:val="-3"/>
          <w:sz w:val="22"/>
          <w:szCs w:val="22"/>
        </w:rPr>
        <w:t>es</w:t>
      </w: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 security services for </w:t>
      </w:r>
      <w:r w:rsidR="00A4567F" w:rsidRPr="006A7F3D">
        <w:rPr>
          <w:rFonts w:ascii="Arial" w:hAnsi="Arial" w:cs="Arial"/>
          <w:bCs/>
          <w:spacing w:val="-3"/>
          <w:sz w:val="22"/>
          <w:szCs w:val="22"/>
        </w:rPr>
        <w:t>state g</w:t>
      </w:r>
      <w:r w:rsidRPr="006A7F3D">
        <w:rPr>
          <w:rFonts w:ascii="Arial" w:hAnsi="Arial" w:cs="Arial"/>
          <w:bCs/>
          <w:spacing w:val="-3"/>
          <w:sz w:val="22"/>
          <w:szCs w:val="22"/>
        </w:rPr>
        <w:t>overnment buildings and has been integrated with the Queensland Police Service</w:t>
      </w:r>
      <w:r w:rsidR="0057780D" w:rsidRPr="006A7F3D">
        <w:rPr>
          <w:rFonts w:ascii="Arial" w:hAnsi="Arial" w:cs="Arial"/>
          <w:bCs/>
          <w:spacing w:val="-3"/>
          <w:sz w:val="22"/>
          <w:szCs w:val="22"/>
        </w:rPr>
        <w:t xml:space="preserve"> (QPS)</w:t>
      </w: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 since 2016. The Bill improve</w:t>
      </w:r>
      <w:r w:rsidR="006A7F3D">
        <w:rPr>
          <w:rFonts w:ascii="Arial" w:hAnsi="Arial" w:cs="Arial"/>
          <w:bCs/>
          <w:spacing w:val="-3"/>
          <w:sz w:val="22"/>
          <w:szCs w:val="22"/>
        </w:rPr>
        <w:t>s</w:t>
      </w: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 the effectiveness and operability of Protective Services by:</w:t>
      </w:r>
    </w:p>
    <w:p w14:paraId="36443B8A" w14:textId="57FCEC4B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 xml:space="preserve">repealing the </w:t>
      </w:r>
      <w:r w:rsidRPr="006A7F3D">
        <w:rPr>
          <w:rFonts w:ascii="Arial" w:hAnsi="Arial" w:cs="Arial"/>
          <w:i/>
          <w:iCs/>
          <w:sz w:val="22"/>
          <w:szCs w:val="22"/>
        </w:rPr>
        <w:t>State Buildings Protective Security Act 1983</w:t>
      </w:r>
      <w:r w:rsidRPr="006A7F3D">
        <w:rPr>
          <w:rFonts w:ascii="Arial" w:hAnsi="Arial" w:cs="Arial"/>
          <w:sz w:val="22"/>
          <w:szCs w:val="22"/>
        </w:rPr>
        <w:t xml:space="preserve"> and the </w:t>
      </w:r>
      <w:r w:rsidRPr="006A7F3D">
        <w:rPr>
          <w:rFonts w:ascii="Arial" w:hAnsi="Arial" w:cs="Arial"/>
          <w:i/>
          <w:iCs/>
          <w:sz w:val="22"/>
          <w:szCs w:val="22"/>
        </w:rPr>
        <w:t>State Buildings Protective Security Regulation 2008</w:t>
      </w:r>
      <w:r w:rsidRPr="006A7F3D">
        <w:rPr>
          <w:rFonts w:ascii="Arial" w:hAnsi="Arial" w:cs="Arial"/>
          <w:i/>
          <w:sz w:val="22"/>
          <w:szCs w:val="22"/>
        </w:rPr>
        <w:t xml:space="preserve"> </w:t>
      </w:r>
      <w:r w:rsidRPr="006A7F3D">
        <w:rPr>
          <w:rFonts w:ascii="Arial" w:hAnsi="Arial" w:cs="Arial"/>
          <w:sz w:val="22"/>
          <w:szCs w:val="22"/>
        </w:rPr>
        <w:t xml:space="preserve">through relocating relevant provisions to the </w:t>
      </w:r>
      <w:r w:rsidRPr="006A7F3D">
        <w:rPr>
          <w:rFonts w:ascii="Arial" w:hAnsi="Arial" w:cs="Arial"/>
          <w:i/>
          <w:iCs/>
          <w:sz w:val="22"/>
          <w:szCs w:val="22"/>
        </w:rPr>
        <w:t>Police Powers and Responsibilities Act 2000</w:t>
      </w:r>
      <w:r w:rsidRPr="006A7F3D">
        <w:rPr>
          <w:rFonts w:ascii="Arial" w:hAnsi="Arial" w:cs="Arial"/>
          <w:sz w:val="22"/>
          <w:szCs w:val="22"/>
        </w:rPr>
        <w:t xml:space="preserve"> </w:t>
      </w:r>
      <w:r w:rsidR="00E9005A" w:rsidRPr="006A7F3D">
        <w:rPr>
          <w:rFonts w:ascii="Arial" w:hAnsi="Arial" w:cs="Arial"/>
          <w:sz w:val="22"/>
          <w:szCs w:val="22"/>
        </w:rPr>
        <w:t xml:space="preserve">(PPRA) </w:t>
      </w:r>
      <w:r w:rsidRPr="006A7F3D">
        <w:rPr>
          <w:rFonts w:ascii="Arial" w:hAnsi="Arial" w:cs="Arial"/>
          <w:sz w:val="22"/>
          <w:szCs w:val="22"/>
        </w:rPr>
        <w:t xml:space="preserve">and </w:t>
      </w:r>
      <w:r w:rsidR="0057780D" w:rsidRPr="006A7F3D">
        <w:rPr>
          <w:rFonts w:ascii="Arial" w:hAnsi="Arial" w:cs="Arial"/>
          <w:sz w:val="22"/>
          <w:szCs w:val="22"/>
        </w:rPr>
        <w:t xml:space="preserve">the </w:t>
      </w:r>
      <w:r w:rsidRPr="006A7F3D">
        <w:rPr>
          <w:rFonts w:ascii="Arial" w:hAnsi="Arial" w:cs="Arial"/>
          <w:i/>
          <w:sz w:val="22"/>
          <w:szCs w:val="22"/>
        </w:rPr>
        <w:t>Police Service Administration Act 1990</w:t>
      </w:r>
      <w:r w:rsidRPr="006A7F3D">
        <w:rPr>
          <w:rFonts w:ascii="Arial" w:hAnsi="Arial" w:cs="Arial"/>
          <w:iCs/>
          <w:sz w:val="22"/>
          <w:szCs w:val="22"/>
        </w:rPr>
        <w:t>;</w:t>
      </w:r>
    </w:p>
    <w:p w14:paraId="72ACF7CB" w14:textId="77777777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>amalgamating protective security officers and senior protective security officers into one group called protective services officers (PSOs);</w:t>
      </w:r>
    </w:p>
    <w:p w14:paraId="70AB1EB4" w14:textId="6DAC840A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42067165"/>
      <w:r w:rsidRPr="006A7F3D">
        <w:rPr>
          <w:rFonts w:ascii="Arial" w:hAnsi="Arial" w:cs="Arial"/>
          <w:sz w:val="22"/>
          <w:szCs w:val="22"/>
        </w:rPr>
        <w:t>consolidating and rationalising the security powers that may be exercised by police officers and PSOs in state buildings</w:t>
      </w:r>
      <w:r w:rsidR="00330BB5" w:rsidRPr="006A7F3D">
        <w:rPr>
          <w:rFonts w:ascii="Arial" w:hAnsi="Arial" w:cs="Arial"/>
          <w:sz w:val="22"/>
          <w:szCs w:val="22"/>
        </w:rPr>
        <w:t>;</w:t>
      </w:r>
    </w:p>
    <w:p w14:paraId="3113EF76" w14:textId="77777777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>authorising PSOs to seize contraband located in the performance of their duties;</w:t>
      </w:r>
    </w:p>
    <w:p w14:paraId="64D649B9" w14:textId="1C4CE75E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>ensuring that the statutory protections available to police officers who are required to use force in the performance of their duties extend</w:t>
      </w:r>
      <w:r w:rsidR="00065790" w:rsidRPr="006A7F3D">
        <w:rPr>
          <w:rFonts w:ascii="Arial" w:hAnsi="Arial" w:cs="Arial"/>
          <w:sz w:val="22"/>
          <w:szCs w:val="22"/>
        </w:rPr>
        <w:t>s</w:t>
      </w:r>
      <w:r w:rsidRPr="006A7F3D">
        <w:rPr>
          <w:rFonts w:ascii="Arial" w:hAnsi="Arial" w:cs="Arial"/>
          <w:sz w:val="22"/>
          <w:szCs w:val="22"/>
        </w:rPr>
        <w:t xml:space="preserve"> to PSOs;</w:t>
      </w:r>
    </w:p>
    <w:p w14:paraId="0BD71F78" w14:textId="77777777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>introducing a new offence provision prohibiting the impersonation of a PSO;</w:t>
      </w:r>
    </w:p>
    <w:p w14:paraId="56DEE93A" w14:textId="77777777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 xml:space="preserve">clarifying that the offence to assault or resist a PSO includes obstructing a PSO; </w:t>
      </w:r>
    </w:p>
    <w:p w14:paraId="40A63D79" w14:textId="398B6DF1" w:rsidR="00832E97" w:rsidRPr="006A7F3D" w:rsidRDefault="00832E97" w:rsidP="00077A59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>expanding the Q</w:t>
      </w:r>
      <w:r w:rsidR="0057780D" w:rsidRPr="006A7F3D">
        <w:rPr>
          <w:rFonts w:ascii="Arial" w:hAnsi="Arial" w:cs="Arial"/>
          <w:sz w:val="22"/>
          <w:szCs w:val="22"/>
        </w:rPr>
        <w:t>PS</w:t>
      </w:r>
      <w:r w:rsidRPr="006A7F3D">
        <w:rPr>
          <w:rFonts w:ascii="Arial" w:hAnsi="Arial" w:cs="Arial"/>
          <w:sz w:val="22"/>
          <w:szCs w:val="22"/>
        </w:rPr>
        <w:t xml:space="preserve"> alcohol and drug testing regime to apply to PSOs</w:t>
      </w:r>
      <w:bookmarkEnd w:id="0"/>
      <w:r w:rsidRPr="006A7F3D">
        <w:rPr>
          <w:rFonts w:ascii="Arial" w:hAnsi="Arial" w:cs="Arial"/>
          <w:sz w:val="22"/>
          <w:szCs w:val="22"/>
        </w:rPr>
        <w:t>; and</w:t>
      </w:r>
    </w:p>
    <w:p w14:paraId="449117E9" w14:textId="7CC734D0" w:rsidR="00832E97" w:rsidRPr="006A7F3D" w:rsidRDefault="00832E97" w:rsidP="006A7F3D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>authorising PSOs to use body-worn cameras.</w:t>
      </w:r>
    </w:p>
    <w:p w14:paraId="4F65E00E" w14:textId="462D8018" w:rsidR="00CE31E8" w:rsidRPr="006A7F3D" w:rsidRDefault="00251718" w:rsidP="00077A59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24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E9005A" w:rsidRPr="006A7F3D">
        <w:rPr>
          <w:rFonts w:ascii="Arial" w:hAnsi="Arial" w:cs="Arial"/>
          <w:bCs/>
          <w:spacing w:val="-3"/>
          <w:sz w:val="22"/>
          <w:szCs w:val="22"/>
        </w:rPr>
        <w:t>removes requirement</w:t>
      </w:r>
      <w:r w:rsidR="00E30972" w:rsidRPr="006A7F3D">
        <w:rPr>
          <w:rFonts w:ascii="Arial" w:hAnsi="Arial" w:cs="Arial"/>
          <w:bCs/>
          <w:spacing w:val="-3"/>
          <w:sz w:val="22"/>
          <w:szCs w:val="22"/>
        </w:rPr>
        <w:t>s</w:t>
      </w: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 within Queensland Parks and Wildlife Service Legislation </w:t>
      </w:r>
      <w:r w:rsidR="00CE31E8" w:rsidRPr="006A7F3D">
        <w:rPr>
          <w:rFonts w:ascii="Arial" w:hAnsi="Arial" w:cs="Arial"/>
          <w:bCs/>
          <w:spacing w:val="-3"/>
          <w:sz w:val="22"/>
          <w:szCs w:val="22"/>
        </w:rPr>
        <w:t>that</w:t>
      </w:r>
      <w:r w:rsidR="00E9005A" w:rsidRPr="006A7F3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31E8" w:rsidRPr="006A7F3D">
        <w:rPr>
          <w:rFonts w:ascii="Arial" w:hAnsi="Arial" w:cs="Arial"/>
          <w:sz w:val="22"/>
          <w:szCs w:val="22"/>
        </w:rPr>
        <w:t xml:space="preserve">the administering Minister or chief executive </w:t>
      </w:r>
      <w:r w:rsidR="00E9005A" w:rsidRPr="006A7F3D">
        <w:rPr>
          <w:rFonts w:ascii="Arial" w:hAnsi="Arial" w:cs="Arial"/>
          <w:sz w:val="22"/>
          <w:szCs w:val="22"/>
        </w:rPr>
        <w:t>must</w:t>
      </w:r>
      <w:r w:rsidR="00CE31E8" w:rsidRPr="006A7F3D">
        <w:rPr>
          <w:rFonts w:ascii="Arial" w:hAnsi="Arial" w:cs="Arial"/>
          <w:sz w:val="22"/>
          <w:szCs w:val="22"/>
        </w:rPr>
        <w:t xml:space="preserve"> issue identity card</w:t>
      </w:r>
      <w:r w:rsidR="00E30972" w:rsidRPr="006A7F3D">
        <w:rPr>
          <w:rFonts w:ascii="Arial" w:hAnsi="Arial" w:cs="Arial"/>
          <w:sz w:val="22"/>
          <w:szCs w:val="22"/>
        </w:rPr>
        <w:t>s</w:t>
      </w:r>
      <w:r w:rsidR="00CE31E8" w:rsidRPr="006A7F3D">
        <w:rPr>
          <w:rFonts w:ascii="Arial" w:hAnsi="Arial" w:cs="Arial"/>
          <w:sz w:val="22"/>
          <w:szCs w:val="22"/>
        </w:rPr>
        <w:t xml:space="preserve"> to police officer</w:t>
      </w:r>
      <w:r w:rsidR="00E30972" w:rsidRPr="006A7F3D">
        <w:rPr>
          <w:rFonts w:ascii="Arial" w:hAnsi="Arial" w:cs="Arial"/>
          <w:sz w:val="22"/>
          <w:szCs w:val="22"/>
        </w:rPr>
        <w:t>s</w:t>
      </w:r>
      <w:r w:rsidR="00E9005A" w:rsidRPr="006A7F3D">
        <w:rPr>
          <w:rFonts w:ascii="Arial" w:hAnsi="Arial" w:cs="Arial"/>
          <w:sz w:val="22"/>
          <w:szCs w:val="22"/>
        </w:rPr>
        <w:t xml:space="preserve"> </w:t>
      </w:r>
      <w:r w:rsidR="00E30972" w:rsidRPr="006A7F3D">
        <w:rPr>
          <w:rFonts w:ascii="Arial" w:hAnsi="Arial" w:cs="Arial"/>
          <w:sz w:val="22"/>
          <w:szCs w:val="22"/>
        </w:rPr>
        <w:t>appointed</w:t>
      </w:r>
      <w:r w:rsidR="00E9005A" w:rsidRPr="006A7F3D">
        <w:rPr>
          <w:rFonts w:ascii="Arial" w:hAnsi="Arial" w:cs="Arial"/>
          <w:sz w:val="22"/>
          <w:szCs w:val="22"/>
        </w:rPr>
        <w:t xml:space="preserve"> as public officials</w:t>
      </w:r>
      <w:r w:rsidR="00CE31E8" w:rsidRPr="006A7F3D">
        <w:rPr>
          <w:rFonts w:ascii="Arial" w:hAnsi="Arial" w:cs="Arial"/>
          <w:sz w:val="22"/>
          <w:szCs w:val="22"/>
        </w:rPr>
        <w:t xml:space="preserve"> </w:t>
      </w:r>
      <w:r w:rsidR="00E30972" w:rsidRPr="006A7F3D">
        <w:rPr>
          <w:rFonts w:ascii="Arial" w:hAnsi="Arial" w:cs="Arial"/>
          <w:sz w:val="22"/>
          <w:szCs w:val="22"/>
        </w:rPr>
        <w:t xml:space="preserve">for this legislation, and that the identity card </w:t>
      </w:r>
      <w:r w:rsidR="00E9005A" w:rsidRPr="006A7F3D">
        <w:rPr>
          <w:rFonts w:ascii="Arial" w:hAnsi="Arial" w:cs="Arial"/>
          <w:sz w:val="22"/>
          <w:szCs w:val="22"/>
        </w:rPr>
        <w:t xml:space="preserve">must be produced when </w:t>
      </w:r>
      <w:r w:rsidR="00E30972" w:rsidRPr="006A7F3D">
        <w:rPr>
          <w:rFonts w:ascii="Arial" w:hAnsi="Arial" w:cs="Arial"/>
          <w:sz w:val="22"/>
          <w:szCs w:val="22"/>
        </w:rPr>
        <w:t>an</w:t>
      </w:r>
      <w:r w:rsidR="00E9005A" w:rsidRPr="006A7F3D">
        <w:rPr>
          <w:rFonts w:ascii="Arial" w:hAnsi="Arial" w:cs="Arial"/>
          <w:sz w:val="22"/>
          <w:szCs w:val="22"/>
        </w:rPr>
        <w:t xml:space="preserve"> officer </w:t>
      </w:r>
      <w:r w:rsidR="00E30972" w:rsidRPr="006A7F3D">
        <w:rPr>
          <w:rFonts w:ascii="Arial" w:hAnsi="Arial" w:cs="Arial"/>
          <w:sz w:val="22"/>
          <w:szCs w:val="22"/>
        </w:rPr>
        <w:t>is</w:t>
      </w:r>
      <w:r w:rsidR="00E9005A" w:rsidRPr="006A7F3D">
        <w:rPr>
          <w:rFonts w:ascii="Arial" w:hAnsi="Arial" w:cs="Arial"/>
          <w:sz w:val="22"/>
          <w:szCs w:val="22"/>
        </w:rPr>
        <w:t xml:space="preserve"> exercising a power under this legislation. These requirements are </w:t>
      </w:r>
      <w:r w:rsidR="00E30972" w:rsidRPr="006A7F3D">
        <w:rPr>
          <w:rFonts w:ascii="Arial" w:hAnsi="Arial" w:cs="Arial"/>
          <w:sz w:val="22"/>
          <w:szCs w:val="22"/>
        </w:rPr>
        <w:t>superfluous</w:t>
      </w:r>
      <w:r w:rsidR="00E9005A" w:rsidRPr="006A7F3D">
        <w:rPr>
          <w:rFonts w:ascii="Arial" w:hAnsi="Arial" w:cs="Arial"/>
          <w:sz w:val="22"/>
          <w:szCs w:val="22"/>
        </w:rPr>
        <w:t xml:space="preserve"> as police officer</w:t>
      </w:r>
      <w:r w:rsidR="00E30972" w:rsidRPr="006A7F3D">
        <w:rPr>
          <w:rFonts w:ascii="Arial" w:hAnsi="Arial" w:cs="Arial"/>
          <w:sz w:val="22"/>
          <w:szCs w:val="22"/>
        </w:rPr>
        <w:t>s</w:t>
      </w:r>
      <w:r w:rsidR="00E9005A" w:rsidRPr="006A7F3D">
        <w:rPr>
          <w:rFonts w:ascii="Arial" w:hAnsi="Arial" w:cs="Arial"/>
          <w:sz w:val="22"/>
          <w:szCs w:val="22"/>
        </w:rPr>
        <w:t xml:space="preserve"> are already obliged under the PPRA to produce th</w:t>
      </w:r>
      <w:r w:rsidR="00E30972" w:rsidRPr="006A7F3D">
        <w:rPr>
          <w:rFonts w:ascii="Arial" w:hAnsi="Arial" w:cs="Arial"/>
          <w:sz w:val="22"/>
          <w:szCs w:val="22"/>
        </w:rPr>
        <w:t xml:space="preserve">eir </w:t>
      </w:r>
      <w:r w:rsidR="00E9005A" w:rsidRPr="006A7F3D">
        <w:rPr>
          <w:rFonts w:ascii="Arial" w:hAnsi="Arial" w:cs="Arial"/>
          <w:sz w:val="22"/>
          <w:szCs w:val="22"/>
        </w:rPr>
        <w:t xml:space="preserve">police </w:t>
      </w:r>
      <w:r w:rsidR="00E30972" w:rsidRPr="006A7F3D">
        <w:rPr>
          <w:rFonts w:ascii="Arial" w:hAnsi="Arial" w:cs="Arial"/>
          <w:sz w:val="22"/>
          <w:szCs w:val="22"/>
        </w:rPr>
        <w:t>identification if the officer is exercising a power as a public official and is not in uniform.</w:t>
      </w:r>
    </w:p>
    <w:p w14:paraId="7DCF5472" w14:textId="6A320F21" w:rsidR="00835062" w:rsidRPr="006A7F3D" w:rsidRDefault="00E30972" w:rsidP="00077A5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40"/>
        <w:ind w:left="425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7F3D">
        <w:rPr>
          <w:rFonts w:ascii="Arial" w:hAnsi="Arial" w:cs="Arial"/>
          <w:sz w:val="22"/>
          <w:szCs w:val="22"/>
        </w:rPr>
        <w:t xml:space="preserve">The Bill also </w:t>
      </w:r>
      <w:r w:rsidR="008829FE" w:rsidRPr="006A7F3D">
        <w:rPr>
          <w:rFonts w:ascii="Arial" w:hAnsi="Arial" w:cs="Arial"/>
          <w:sz w:val="22"/>
          <w:szCs w:val="22"/>
        </w:rPr>
        <w:t>require</w:t>
      </w:r>
      <w:r w:rsidRPr="006A7F3D">
        <w:rPr>
          <w:rFonts w:ascii="Arial" w:hAnsi="Arial" w:cs="Arial"/>
          <w:sz w:val="22"/>
          <w:szCs w:val="22"/>
        </w:rPr>
        <w:t>s</w:t>
      </w:r>
      <w:r w:rsidR="008829FE" w:rsidRPr="006A7F3D">
        <w:rPr>
          <w:rFonts w:ascii="Arial" w:hAnsi="Arial" w:cs="Arial"/>
          <w:sz w:val="22"/>
          <w:szCs w:val="22"/>
        </w:rPr>
        <w:t xml:space="preserve"> all conservation officers, other than police officers, to produce their identity card when exercising powers under </w:t>
      </w:r>
      <w:r w:rsidR="00412868" w:rsidRPr="006A7F3D">
        <w:rPr>
          <w:rFonts w:ascii="Arial" w:hAnsi="Arial" w:cs="Arial"/>
          <w:i/>
          <w:iCs/>
          <w:sz w:val="22"/>
          <w:szCs w:val="22"/>
        </w:rPr>
        <w:t>Nature Conservation Act</w:t>
      </w:r>
      <w:r w:rsidR="008B47C4" w:rsidRPr="006A7F3D">
        <w:rPr>
          <w:rFonts w:ascii="Arial" w:hAnsi="Arial" w:cs="Arial"/>
          <w:i/>
          <w:iCs/>
          <w:sz w:val="22"/>
          <w:szCs w:val="22"/>
        </w:rPr>
        <w:t xml:space="preserve"> 1992</w:t>
      </w:r>
      <w:r w:rsidR="008829FE" w:rsidRPr="006A7F3D">
        <w:rPr>
          <w:rFonts w:ascii="Arial" w:hAnsi="Arial" w:cs="Arial"/>
          <w:sz w:val="22"/>
          <w:szCs w:val="22"/>
        </w:rPr>
        <w:t>, regardless of whether the conservation officer is in uniform.</w:t>
      </w:r>
    </w:p>
    <w:p w14:paraId="135C5D6E" w14:textId="453B52DE" w:rsidR="008829FE" w:rsidRPr="006A7F3D" w:rsidRDefault="008829FE" w:rsidP="00077A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7F3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6A7F3D" w:rsidRPr="006A7F3D">
        <w:rPr>
          <w:rFonts w:ascii="Arial" w:hAnsi="Arial" w:cs="Arial"/>
          <w:sz w:val="22"/>
          <w:szCs w:val="22"/>
        </w:rPr>
        <w:t>Police Service Administration and Other Legislation Amendment Bill 2021</w:t>
      </w:r>
      <w:r w:rsidR="006A7F3D">
        <w:rPr>
          <w:rFonts w:ascii="Arial" w:hAnsi="Arial" w:cs="Arial"/>
          <w:sz w:val="22"/>
          <w:szCs w:val="22"/>
        </w:rPr>
        <w:t xml:space="preserve"> (Bill) </w:t>
      </w:r>
      <w:r w:rsidRPr="006A7F3D">
        <w:rPr>
          <w:rFonts w:ascii="Arial" w:hAnsi="Arial" w:cs="Arial"/>
          <w:bCs/>
          <w:spacing w:val="-3"/>
          <w:sz w:val="22"/>
          <w:szCs w:val="22"/>
        </w:rPr>
        <w:t>be introduced into the Legislative Assembly.</w:t>
      </w:r>
    </w:p>
    <w:p w14:paraId="59790EB0" w14:textId="77777777" w:rsidR="008829FE" w:rsidRPr="006A7F3D" w:rsidRDefault="008829FE" w:rsidP="00077A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7F3D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A7F3D">
        <w:rPr>
          <w:rFonts w:ascii="Arial" w:hAnsi="Arial" w:cs="Arial"/>
          <w:bCs/>
          <w:spacing w:val="-3"/>
          <w:sz w:val="22"/>
          <w:szCs w:val="22"/>
        </w:rPr>
        <w:t xml:space="preserve"> that the Bill be referred to an appropriate Parliamentary Portfolio Committee for consideration and report.</w:t>
      </w:r>
    </w:p>
    <w:p w14:paraId="24E5F70A" w14:textId="77777777" w:rsidR="003F7CE9" w:rsidRPr="006A7F3D" w:rsidRDefault="003F7CE9" w:rsidP="00077A59">
      <w:pPr>
        <w:keepNext/>
        <w:numPr>
          <w:ilvl w:val="0"/>
          <w:numId w:val="1"/>
        </w:numPr>
        <w:tabs>
          <w:tab w:val="clear" w:pos="720"/>
        </w:tabs>
        <w:spacing w:before="3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A7F3D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542F5C1" w14:textId="28BCDECE" w:rsidR="003F7CE9" w:rsidRPr="006A7F3D" w:rsidRDefault="00ED6E29" w:rsidP="00077A59">
      <w:pPr>
        <w:numPr>
          <w:ilvl w:val="0"/>
          <w:numId w:val="3"/>
        </w:numPr>
        <w:spacing w:before="60"/>
        <w:ind w:left="992" w:hanging="56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E39DA" w:rsidRPr="009D6815">
          <w:rPr>
            <w:rStyle w:val="Hyperlink"/>
            <w:rFonts w:ascii="Arial" w:hAnsi="Arial" w:cs="Arial"/>
            <w:sz w:val="22"/>
            <w:szCs w:val="22"/>
          </w:rPr>
          <w:t xml:space="preserve">Police </w:t>
        </w:r>
        <w:r w:rsidR="008829FE" w:rsidRPr="009D6815">
          <w:rPr>
            <w:rStyle w:val="Hyperlink"/>
            <w:rFonts w:ascii="Arial" w:hAnsi="Arial" w:cs="Arial"/>
            <w:sz w:val="22"/>
            <w:szCs w:val="22"/>
          </w:rPr>
          <w:t>Service Administration and Other Legislation</w:t>
        </w:r>
        <w:r w:rsidR="003F7CE9" w:rsidRPr="009D6815">
          <w:rPr>
            <w:rStyle w:val="Hyperlink"/>
            <w:rFonts w:ascii="Arial" w:hAnsi="Arial" w:cs="Arial"/>
            <w:sz w:val="22"/>
            <w:szCs w:val="22"/>
          </w:rPr>
          <w:t xml:space="preserve"> Amendment Bill 2021</w:t>
        </w:r>
      </w:hyperlink>
    </w:p>
    <w:p w14:paraId="14DAACA8" w14:textId="5C8358F5" w:rsidR="003F7CE9" w:rsidRPr="006A7F3D" w:rsidRDefault="00ED6E29" w:rsidP="00077A59">
      <w:pPr>
        <w:numPr>
          <w:ilvl w:val="0"/>
          <w:numId w:val="3"/>
        </w:numPr>
        <w:spacing w:before="60"/>
        <w:ind w:left="992" w:hanging="56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F7CE9" w:rsidRPr="009D681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B649242" w14:textId="09457723" w:rsidR="003B0C73" w:rsidRPr="006A7F3D" w:rsidRDefault="00ED6E29" w:rsidP="00077A59">
      <w:pPr>
        <w:numPr>
          <w:ilvl w:val="0"/>
          <w:numId w:val="3"/>
        </w:numPr>
        <w:spacing w:before="60"/>
        <w:ind w:left="992" w:hanging="567"/>
        <w:jc w:val="both"/>
        <w:rPr>
          <w:rFonts w:ascii="Arial" w:hAnsi="Arial" w:cs="Arial"/>
          <w:sz w:val="22"/>
          <w:szCs w:val="22"/>
        </w:rPr>
      </w:pPr>
      <w:hyperlink r:id="rId12" w:history="1">
        <w:r w:rsidR="003B0C73" w:rsidRPr="005C1665">
          <w:rPr>
            <w:rStyle w:val="Hyperlink"/>
            <w:rFonts w:ascii="Arial" w:hAnsi="Arial" w:cs="Arial"/>
            <w:sz w:val="22"/>
            <w:szCs w:val="22"/>
          </w:rPr>
          <w:t xml:space="preserve">Statement of Compatibility with the </w:t>
        </w:r>
        <w:r w:rsidR="003B0C73" w:rsidRPr="005C1665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</w:t>
        </w:r>
        <w:r w:rsidR="001E446B" w:rsidRPr="005C1665">
          <w:rPr>
            <w:rStyle w:val="Hyperlink"/>
            <w:rFonts w:ascii="Arial" w:hAnsi="Arial" w:cs="Arial"/>
            <w:i/>
            <w:iCs/>
            <w:sz w:val="22"/>
            <w:szCs w:val="22"/>
          </w:rPr>
          <w:t>9</w:t>
        </w:r>
      </w:hyperlink>
    </w:p>
    <w:sectPr w:rsidR="003B0C73" w:rsidRPr="006A7F3D" w:rsidSect="006A7F3D">
      <w:headerReference w:type="default" r:id="rId13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D57C" w14:textId="77777777" w:rsidR="00123E72" w:rsidRDefault="00123E72" w:rsidP="00D6589B">
      <w:r>
        <w:separator/>
      </w:r>
    </w:p>
  </w:endnote>
  <w:endnote w:type="continuationSeparator" w:id="0">
    <w:p w14:paraId="7CD175F0" w14:textId="77777777" w:rsidR="00123E72" w:rsidRDefault="00123E7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45C3" w14:textId="77777777" w:rsidR="00123E72" w:rsidRDefault="00123E72" w:rsidP="00D6589B">
      <w:r>
        <w:separator/>
      </w:r>
    </w:p>
  </w:footnote>
  <w:footnote w:type="continuationSeparator" w:id="0">
    <w:p w14:paraId="79EB22A9" w14:textId="77777777" w:rsidR="00123E72" w:rsidRDefault="00123E7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E6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41CF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B88333" w14:textId="0F55B02B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66239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 w:rsidR="00C40CD4">
      <w:rPr>
        <w:rFonts w:ascii="Arial" w:hAnsi="Arial" w:cs="Arial"/>
        <w:b/>
        <w:color w:val="auto"/>
        <w:sz w:val="22"/>
        <w:szCs w:val="22"/>
        <w:lang w:eastAsia="en-US"/>
      </w:rPr>
      <w:t xml:space="preserve"> 2021</w:t>
    </w:r>
  </w:p>
  <w:p w14:paraId="4C8DF0CD" w14:textId="55C5DB4A" w:rsidR="00CB1501" w:rsidRDefault="008E39D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Police </w:t>
    </w:r>
    <w:r w:rsidR="00A66239">
      <w:rPr>
        <w:rFonts w:ascii="Arial" w:hAnsi="Arial" w:cs="Arial"/>
        <w:b/>
        <w:sz w:val="22"/>
        <w:szCs w:val="22"/>
        <w:u w:val="single"/>
      </w:rPr>
      <w:t>Service Administration and Other Legislation</w:t>
    </w:r>
    <w:r>
      <w:rPr>
        <w:rFonts w:ascii="Arial" w:hAnsi="Arial" w:cs="Arial"/>
        <w:b/>
        <w:sz w:val="22"/>
        <w:szCs w:val="22"/>
        <w:u w:val="single"/>
      </w:rPr>
      <w:t xml:space="preserve"> Amendment Bill 2021 </w:t>
    </w:r>
  </w:p>
  <w:p w14:paraId="7C5BC7EE" w14:textId="77777777" w:rsidR="007E5400" w:rsidRDefault="00C8555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DB5287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6811DF0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81"/>
    <w:multiLevelType w:val="hybridMultilevel"/>
    <w:tmpl w:val="EB407E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74DDB"/>
    <w:multiLevelType w:val="multilevel"/>
    <w:tmpl w:val="208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4D73A2"/>
    <w:multiLevelType w:val="hybridMultilevel"/>
    <w:tmpl w:val="AA70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6592"/>
    <w:multiLevelType w:val="hybridMultilevel"/>
    <w:tmpl w:val="1AFA4856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C7FA8"/>
    <w:multiLevelType w:val="hybridMultilevel"/>
    <w:tmpl w:val="4E00E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F4709"/>
    <w:multiLevelType w:val="multilevel"/>
    <w:tmpl w:val="B9C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AF0599"/>
    <w:multiLevelType w:val="hybridMultilevel"/>
    <w:tmpl w:val="E1DAE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6E4E"/>
    <w:multiLevelType w:val="multilevel"/>
    <w:tmpl w:val="F2487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DDE78C2"/>
    <w:multiLevelType w:val="multilevel"/>
    <w:tmpl w:val="F2122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58E70A9"/>
    <w:multiLevelType w:val="multilevel"/>
    <w:tmpl w:val="8E8AB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6653889"/>
    <w:multiLevelType w:val="multilevel"/>
    <w:tmpl w:val="1D6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917B08"/>
    <w:multiLevelType w:val="multilevel"/>
    <w:tmpl w:val="6F4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B86EA6"/>
    <w:multiLevelType w:val="multilevel"/>
    <w:tmpl w:val="70C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AF6DF1"/>
    <w:multiLevelType w:val="multilevel"/>
    <w:tmpl w:val="EBB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C60AB"/>
    <w:multiLevelType w:val="multilevel"/>
    <w:tmpl w:val="9BD01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C6D4D75"/>
    <w:multiLevelType w:val="hybridMultilevel"/>
    <w:tmpl w:val="B0A0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67A9F"/>
    <w:multiLevelType w:val="multilevel"/>
    <w:tmpl w:val="171C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2B54D1D"/>
    <w:multiLevelType w:val="hybridMultilevel"/>
    <w:tmpl w:val="19EEFE0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F616C7"/>
    <w:multiLevelType w:val="hybridMultilevel"/>
    <w:tmpl w:val="E5C8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71E"/>
    <w:multiLevelType w:val="hybridMultilevel"/>
    <w:tmpl w:val="8138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577C"/>
    <w:multiLevelType w:val="multilevel"/>
    <w:tmpl w:val="138C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BB06DAE"/>
    <w:multiLevelType w:val="multilevel"/>
    <w:tmpl w:val="0400B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F176F87"/>
    <w:multiLevelType w:val="hybridMultilevel"/>
    <w:tmpl w:val="50809EF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7"/>
  </w:num>
  <w:num w:numId="8">
    <w:abstractNumId w:val="13"/>
  </w:num>
  <w:num w:numId="9">
    <w:abstractNumId w:val="23"/>
  </w:num>
  <w:num w:numId="10">
    <w:abstractNumId w:val="12"/>
  </w:num>
  <w:num w:numId="11">
    <w:abstractNumId w:val="9"/>
  </w:num>
  <w:num w:numId="12">
    <w:abstractNumId w:val="1"/>
  </w:num>
  <w:num w:numId="13">
    <w:abstractNumId w:val="2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19"/>
  </w:num>
  <w:num w:numId="19">
    <w:abstractNumId w:val="0"/>
  </w:num>
  <w:num w:numId="20">
    <w:abstractNumId w:val="5"/>
  </w:num>
  <w:num w:numId="21">
    <w:abstractNumId w:val="20"/>
  </w:num>
  <w:num w:numId="22">
    <w:abstractNumId w:val="3"/>
  </w:num>
  <w:num w:numId="23">
    <w:abstractNumId w:val="16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0"/>
    <w:rsid w:val="000056AB"/>
    <w:rsid w:val="00065790"/>
    <w:rsid w:val="00077A59"/>
    <w:rsid w:val="00077A71"/>
    <w:rsid w:val="00080F8F"/>
    <w:rsid w:val="000A23E0"/>
    <w:rsid w:val="0010384C"/>
    <w:rsid w:val="00123E72"/>
    <w:rsid w:val="00144B0B"/>
    <w:rsid w:val="00152095"/>
    <w:rsid w:val="0016267F"/>
    <w:rsid w:val="00174117"/>
    <w:rsid w:val="001E446B"/>
    <w:rsid w:val="00207DBD"/>
    <w:rsid w:val="00225116"/>
    <w:rsid w:val="00251718"/>
    <w:rsid w:val="00280DCA"/>
    <w:rsid w:val="002868B3"/>
    <w:rsid w:val="00315D55"/>
    <w:rsid w:val="00330BB5"/>
    <w:rsid w:val="0034156D"/>
    <w:rsid w:val="00354EF5"/>
    <w:rsid w:val="003A3872"/>
    <w:rsid w:val="003A3BDD"/>
    <w:rsid w:val="003B0C73"/>
    <w:rsid w:val="003F1EDE"/>
    <w:rsid w:val="003F7CE9"/>
    <w:rsid w:val="00407BD8"/>
    <w:rsid w:val="00412868"/>
    <w:rsid w:val="00426D2B"/>
    <w:rsid w:val="0043543B"/>
    <w:rsid w:val="00447CAE"/>
    <w:rsid w:val="004A49C2"/>
    <w:rsid w:val="00501C66"/>
    <w:rsid w:val="005305A7"/>
    <w:rsid w:val="00550873"/>
    <w:rsid w:val="0057780D"/>
    <w:rsid w:val="005C1665"/>
    <w:rsid w:val="00635FF0"/>
    <w:rsid w:val="00685707"/>
    <w:rsid w:val="006A7F3D"/>
    <w:rsid w:val="006C18B8"/>
    <w:rsid w:val="006D431D"/>
    <w:rsid w:val="006E27DB"/>
    <w:rsid w:val="007264AC"/>
    <w:rsid w:val="007265D0"/>
    <w:rsid w:val="00732E22"/>
    <w:rsid w:val="00741C20"/>
    <w:rsid w:val="00745BA3"/>
    <w:rsid w:val="00762617"/>
    <w:rsid w:val="00790380"/>
    <w:rsid w:val="007B6DFE"/>
    <w:rsid w:val="007D5D46"/>
    <w:rsid w:val="007E5400"/>
    <w:rsid w:val="007F44F4"/>
    <w:rsid w:val="00832E97"/>
    <w:rsid w:val="00835062"/>
    <w:rsid w:val="00852251"/>
    <w:rsid w:val="008547A2"/>
    <w:rsid w:val="008632C7"/>
    <w:rsid w:val="00874382"/>
    <w:rsid w:val="008829FE"/>
    <w:rsid w:val="008B47C4"/>
    <w:rsid w:val="008E39DA"/>
    <w:rsid w:val="00904077"/>
    <w:rsid w:val="00923D82"/>
    <w:rsid w:val="00937A4A"/>
    <w:rsid w:val="009755C5"/>
    <w:rsid w:val="009872AB"/>
    <w:rsid w:val="009A1E1A"/>
    <w:rsid w:val="009D6815"/>
    <w:rsid w:val="00A14DF0"/>
    <w:rsid w:val="00A37CE1"/>
    <w:rsid w:val="00A4567F"/>
    <w:rsid w:val="00A543C8"/>
    <w:rsid w:val="00A66239"/>
    <w:rsid w:val="00A971BA"/>
    <w:rsid w:val="00AA23D4"/>
    <w:rsid w:val="00AB3350"/>
    <w:rsid w:val="00B044EE"/>
    <w:rsid w:val="00B939D4"/>
    <w:rsid w:val="00B95A06"/>
    <w:rsid w:val="00BC6CED"/>
    <w:rsid w:val="00BD31B4"/>
    <w:rsid w:val="00BF38C1"/>
    <w:rsid w:val="00C40CD4"/>
    <w:rsid w:val="00C436BD"/>
    <w:rsid w:val="00C60AA0"/>
    <w:rsid w:val="00C75E67"/>
    <w:rsid w:val="00C85558"/>
    <w:rsid w:val="00CB1501"/>
    <w:rsid w:val="00CB5123"/>
    <w:rsid w:val="00CD7A50"/>
    <w:rsid w:val="00CE31E8"/>
    <w:rsid w:val="00CF0D8A"/>
    <w:rsid w:val="00CF4B5F"/>
    <w:rsid w:val="00D601BB"/>
    <w:rsid w:val="00D6589B"/>
    <w:rsid w:val="00D7320B"/>
    <w:rsid w:val="00DB5287"/>
    <w:rsid w:val="00E30972"/>
    <w:rsid w:val="00E61FEE"/>
    <w:rsid w:val="00E9005A"/>
    <w:rsid w:val="00ED6E29"/>
    <w:rsid w:val="00EE3A97"/>
    <w:rsid w:val="00EF5624"/>
    <w:rsid w:val="00F13005"/>
    <w:rsid w:val="00F24583"/>
    <w:rsid w:val="00F24A8A"/>
    <w:rsid w:val="00F35833"/>
    <w:rsid w:val="00F45B99"/>
    <w:rsid w:val="00F94D48"/>
    <w:rsid w:val="00FA71F1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NFP GP Bulleted List,List Paragraph1,Recommendation,List Paragraph11,FooterText,numbered,Paragraphe de liste1,Bulletr List Paragraph,列出段落,列出段落1,List Paragraph2,List Paragraph21,Listeafsnit1,Parágrafo da Lista1,Párrafo de lista1,L"/>
    <w:basedOn w:val="Normal"/>
    <w:link w:val="ListParagraphChar"/>
    <w:uiPriority w:val="34"/>
    <w:qFormat/>
    <w:rsid w:val="003F7CE9"/>
    <w:pPr>
      <w:ind w:left="720"/>
      <w:contextualSpacing/>
    </w:pPr>
  </w:style>
  <w:style w:type="paragraph" w:customStyle="1" w:styleId="paragraph">
    <w:name w:val="paragraph"/>
    <w:basedOn w:val="Normal"/>
    <w:rsid w:val="00D732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7320B"/>
  </w:style>
  <w:style w:type="character" w:customStyle="1" w:styleId="eop">
    <w:name w:val="eop"/>
    <w:basedOn w:val="DefaultParagraphFont"/>
    <w:rsid w:val="00D7320B"/>
  </w:style>
  <w:style w:type="character" w:customStyle="1" w:styleId="scxw26118456">
    <w:name w:val="scxw26118456"/>
    <w:basedOn w:val="DefaultParagraphFont"/>
    <w:rsid w:val="00D7320B"/>
  </w:style>
  <w:style w:type="paragraph" w:styleId="NormalWeb">
    <w:name w:val="Normal (Web)"/>
    <w:basedOn w:val="Normal"/>
    <w:uiPriority w:val="99"/>
    <w:semiHidden/>
    <w:unhideWhenUsed/>
    <w:rsid w:val="00C436BD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Bullet Char,NFP GP Bulleted List Char,List Paragraph1 Char,Recommendation Char,List Paragraph11 Char,FooterText Char,numbered Char,Paragraphe de liste1 Char,Bulletr List Paragraph Char,列出段落 Char,列出段落1 Char,List Paragraph2 Char,L Char"/>
    <w:link w:val="ListParagraph"/>
    <w:uiPriority w:val="34"/>
    <w:locked/>
    <w:rsid w:val="00835062"/>
    <w:rPr>
      <w:rFonts w:ascii="Times New Roman" w:eastAsia="Times New Roman" w:hAnsi="Times New Roman"/>
      <w:color w:val="000000"/>
      <w:sz w:val="24"/>
    </w:rPr>
  </w:style>
  <w:style w:type="paragraph" w:styleId="Revision">
    <w:name w:val="Revision"/>
    <w:hidden/>
    <w:uiPriority w:val="99"/>
    <w:semiHidden/>
    <w:rsid w:val="006A7F3D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D6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8338\Desktop\Att%209-%20Proactive%20release%20summary%201108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F0FC6-7A93-414F-9529-6398FB9A0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35D5F-085B-4568-9AD2-2CBF048E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9- Proactive release summary 11082021.dotx</Template>
  <TotalTime>26</TotalTime>
  <Pages>1</Pages>
  <Words>424</Words>
  <Characters>2519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2937</CharactersWithSpaces>
  <SharedDoc>false</SharedDoc>
  <HyperlinkBase>https://www.cabinet.qld.gov.au/documents/2021/Nov/PSAOLAB/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9</cp:revision>
  <dcterms:created xsi:type="dcterms:W3CDTF">2021-10-25T03:31:00Z</dcterms:created>
  <dcterms:modified xsi:type="dcterms:W3CDTF">2022-02-07T00:49:00Z</dcterms:modified>
  <cp:category>Legislation,Police,Protection,Security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